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 служебного пользования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(пометка или гриф)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Экз.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2"/>
        </w:trPr>
        <w:tc>
          <w:tcPr>
            <w:tcW w:w="0" w:type="auto"/>
            <w:gridSpan w:val="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1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</w:tr>
      <w:tr>
        <w:trPr>
          <w:trHeight w:val="2"/>
        </w:trPr>
        <w:tc>
          <w:tcPr>
            <w:tcW w:w="0" w:type="auto"/>
            <w:gridSpan w:val="9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16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>
        <w:trPr>
          <w:trHeight w:val="2"/>
        </w:trPr>
        <w:tc>
          <w:tcPr>
            <w:tcW w:w="0" w:type="auto"/>
            <w:gridSpan w:val="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(руководитель территориального органа безопасности)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1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(руководитель территориального органа Росгвардии или подразделения вневедомственной охраны войск национальной гвардии Российской Федерации)</w:t>
            </w:r>
          </w:p>
        </w:tc>
      </w:tr>
      <w:tr>
        <w:trPr>
          <w:trHeight w:val="2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2"/>
        </w:trPr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(инициалы, фамилия)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(инициалы, фамилия)</w:t>
            </w:r>
          </w:p>
        </w:tc>
      </w:tr>
      <w:tr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>
        <w:trPr>
          <w:trHeight w:val="2"/>
        </w:trPr>
        <w:tc>
          <w:tcPr>
            <w:tcW w:w="0" w:type="auto"/>
            <w:gridSpan w:val="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1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"/>
        </w:trPr>
        <w:tc>
          <w:tcPr>
            <w:tcW w:w="0" w:type="auto"/>
            <w:gridSpan w:val="9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1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</w:tr>
      <w:tr>
        <w:trPr>
          <w:trHeight w:val="2"/>
        </w:trPr>
        <w:tc>
          <w:tcPr>
            <w:tcW w:w="0" w:type="auto"/>
            <w:gridSpan w:val="9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16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</w:tr>
      <w:tr>
        <w:trPr>
          <w:trHeight w:val="2"/>
        </w:trPr>
        <w:tc>
          <w:tcPr>
            <w:tcW w:w="0" w:type="auto"/>
            <w:gridSpan w:val="9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16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(руководитель территориального органа МЧС России)</w:t>
            </w:r>
          </w:p>
        </w:tc>
      </w:tr>
      <w:tr>
        <w:trPr>
          <w:trHeight w:val="2"/>
        </w:trPr>
        <w:tc>
          <w:tcPr>
            <w:tcW w:w="0" w:type="auto"/>
            <w:gridSpan w:val="9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8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2"/>
        </w:trPr>
        <w:tc>
          <w:tcPr>
            <w:tcW w:w="0" w:type="auto"/>
            <w:gridSpan w:val="9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(инициалы, фамилия)</w:t>
            </w:r>
          </w:p>
        </w:tc>
      </w:tr>
      <w:tr>
        <w:trPr>
          <w:trHeight w:val="2"/>
        </w:trPr>
        <w:tc>
          <w:tcPr>
            <w:tcW w:w="0" w:type="auto"/>
            <w:gridSpan w:val="9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постоянного взаимодействия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 по вопросам противодействия терроризму и экстремизму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,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НОМЕРА ТЕЛЕФОНОВ ДЕЖУРНЫХ (ОПЕРАТИВНЫХ) СЛУЖБ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Телефоны дежурных служб (дежурных частей)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Дежурные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Телефон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экстренной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связи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Телефон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дежурной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части,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начальника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смены</w:t>
            </w:r>
          </w:p>
        </w:tc>
      </w:tr>
      <w:tr>
        <w:trPr>
          <w:trHeight w:val="11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Телефоны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Дежурные части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Телефон дежурной части, начальника смены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Телефоны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Дежурные части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Телефон дежурной части, начальника смены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Телефоны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2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Дежурные части</w:t>
            </w:r>
          </w:p>
        </w:tc>
        <w:tc>
          <w:tcPr>
            <w:tcW w:w="4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Телефон дежурной части, начальника смены</w:t>
            </w:r>
          </w:p>
        </w:tc>
      </w:tr>
      <w:tr>
        <w:trPr>
          <w:trHeight w:val="5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4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5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  <w:tc>
          <w:tcPr>
            <w:tcW w:w="4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1</w:t>
      </w:r>
      <w:r>
        <w:rPr>
          <w:rFonts w:hAnsi="Times New Roman" w:cs="Times New Roman"/>
          <w:color w:val="000000"/>
          <w:sz w:val="24"/>
          <w:szCs w:val="24"/>
        </w:rPr>
        <w:t xml:space="preserve"> Здесь и далее – Требования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(территорий), утвержденные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02.08.2019 № 1006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0d6ae098ec0488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